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shd w:val="clear" w:color="auto" w:fill="FFFFFF" w:themeFill="background1"/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CA 2025 034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shd w:val="clear" w:color="auto" w:fill="FFFFFF" w:themeFill="background1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l’I</w:t>
      </w:r>
      <w:r>
        <w:rPr>
          <w:sz w:val="22"/>
          <w:shd w:val="clear" w:color="auto" w:fill="FFFFFF" w:themeFill="background1"/>
        </w:rPr>
        <w:t xml:space="preserve">TCFCA de </w:t>
      </w:r>
      <w:r>
        <w:rPr>
          <w:sz w:val="22"/>
        </w:rPr>
        <w:t>Libramont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shd w:val="clear" w:color="auto" w:fill="FFFFFF" w:themeFill="background1"/>
        <w:jc w:val="both"/>
        <w:rPr>
          <w:b/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à destination d’élèves d’une section technique ou d’un projet pédagogique qui pourrait être adapté à l’ITCFCA de Libramont en vous référant à l’appel à candidatures. </w:t>
      </w:r>
    </w:p>
    <w:p>
      <w:pPr>
        <w:pStyle w:val="Paragraphedeliste"/>
        <w:shd w:val="clear" w:color="auto" w:fill="FFFFFF" w:themeFill="background1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Chef/fe d’atelier, si vous êtes lauréat/lauréate de cette procédure, quelles sont les actions prioritaires que vous mettriez en place afin d’apporter un soutien aux équipes de l’ITCFCA de Libramont?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lauréat/e de cette procédure, quelles sont les actions que vous mettriez en place afin de répondre aux besoins de l’ITCFCA de Libramont?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sz w:val="22"/>
        </w:rPr>
      </w:pPr>
    </w:p>
    <w:p>
      <w:pPr>
        <w:jc w:val="center"/>
      </w:pPr>
      <w:r>
        <w:lastRenderedPageBreak/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ind w:left="-567"/>
      <w:jc w:val="center"/>
      <w:rPr>
        <w:b/>
        <w:sz w:val="22"/>
        <w:szCs w:val="22"/>
        <w:u w:val="single"/>
      </w:rPr>
    </w:pPr>
    <w:r>
      <w:rPr>
        <w:sz w:val="16"/>
        <w:szCs w:val="16"/>
      </w:rPr>
      <w:t xml:space="preserve">Chef/fe d’atelier -  </w:t>
    </w:r>
    <w:r>
      <w:rPr>
        <w:sz w:val="16"/>
        <w:szCs w:val="16"/>
        <w:shd w:val="clear" w:color="auto" w:fill="FFFFFF" w:themeFill="background1"/>
      </w:rPr>
      <w:t>Référence : WBE CA 2025 034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enforcement="1" w:cryptProviderType="rsaAES" w:cryptAlgorithmClass="hash" w:cryptAlgorithmType="typeAny" w:cryptAlgorithmSid="14" w:cryptSpinCount="100000" w:hash="4rTx+vjIfhjyrA+WovcUvoZcha0tkIxTQhXGkUwKc7sVokppql4MqUC+p22hXY9P9T+ayH9fgs/H9Ia4uocAng==" w:salt="STkN3FwiNbpr83GYrXnlm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eate a new document." ma:contentTypeScope="" ma:versionID="395c26458f1dbf78b4f9b2803a08af3d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1f57b5edb92acb6938ae1790bef5133f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7569A1-EA17-4028-819F-447124522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14B040-C5C8-49C8-8BB2-FEEF17551244}"/>
</file>

<file path=customXml/itemProps3.xml><?xml version="1.0" encoding="utf-8"?>
<ds:datastoreItem xmlns:ds="http://schemas.openxmlformats.org/officeDocument/2006/customXml" ds:itemID="{023808AD-FDD4-408F-B0DA-AA74B8EE6875}"/>
</file>

<file path=customXml/itemProps4.xml><?xml version="1.0" encoding="utf-8"?>
<ds:datastoreItem xmlns:ds="http://schemas.openxmlformats.org/officeDocument/2006/customXml" ds:itemID="{A85E0FA2-C6BF-4870-8752-1E1B863B82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888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2025-10-07T07:03:00Z</dcterms:created>
  <dcterms:modified xsi:type="dcterms:W3CDTF">2025-10-07T07:03:00Z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